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B7382" w:rsidRDefault="009A186E" w:rsidP="009A186E">
      <w:pPr>
        <w:pStyle w:val="af1"/>
        <w:ind w:firstLine="0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43DC2C85" wp14:editId="70A4B012">
            <wp:extent cx="4667250" cy="514350"/>
            <wp:effectExtent l="0" t="0" r="0" b="0"/>
            <wp:docPr id="3" name="Рисунок 3" descr="C:\Документация по банкротству\Screenshot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Документация по банкротству\Screenshot_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7382" w:rsidRDefault="00AB7382">
      <w:pPr>
        <w:pStyle w:val="af1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AB7382" w:rsidRDefault="003024B0">
      <w:pPr>
        <w:pStyle w:val="af1"/>
        <w:spacing w:before="0" w:after="0" w:line="288" w:lineRule="auto"/>
        <w:ind w:left="-567" w:firstLine="0"/>
      </w:pPr>
      <w:r>
        <w:rPr>
          <w:sz w:val="24"/>
          <w:szCs w:val="24"/>
        </w:rPr>
        <w:t>ПРОТОКОЛ № 40321–ОТПП/2/1</w:t>
      </w:r>
    </w:p>
    <w:p w:rsidR="00AB7382" w:rsidRDefault="003024B0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 РЕЗУЛЬТАТАХ ПРОВЕДЕНИЯ ТОРГОВ </w:t>
      </w:r>
    </w:p>
    <w:p w:rsidR="00AB7382" w:rsidRDefault="003024B0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В ЭЛЕКТРОННОЙ ФОРМЕ ПО ЛОТУ № 1 </w:t>
      </w:r>
    </w:p>
    <w:p w:rsidR="00AB7382" w:rsidRDefault="00AB7382">
      <w:pPr>
        <w:pStyle w:val="af1"/>
        <w:spacing w:before="0" w:after="0" w:line="288" w:lineRule="auto"/>
        <w:ind w:firstLine="0"/>
        <w:rPr>
          <w:sz w:val="26"/>
          <w:szCs w:val="26"/>
        </w:rPr>
      </w:pPr>
    </w:p>
    <w:p w:rsidR="00AB7382" w:rsidRDefault="003024B0">
      <w:pPr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решения: «24» марта 2025 года</w:t>
      </w:r>
    </w:p>
    <w:p w:rsidR="00AB7382" w:rsidRDefault="00AB7382">
      <w:pPr>
        <w:pStyle w:val="af3"/>
        <w:spacing w:before="280" w:beforeAutospacing="0" w:after="120" w:afterAutospacing="0" w:line="264" w:lineRule="auto"/>
        <w:ind w:left="0" w:firstLine="0"/>
        <w:jc w:val="both"/>
      </w:pPr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AB7382" w:rsidRDefault="003024B0">
      <w:pPr>
        <w:spacing w:before="60" w:after="60" w:line="264" w:lineRule="auto"/>
        <w:ind w:firstLine="567"/>
      </w:pPr>
      <w:r>
        <w:t>Открытые торги посредством публичного предложения.</w:t>
      </w:r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AB7382" w:rsidRDefault="003024B0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40321-ОТПП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Открытые торги посредством публичного предложения, должник Фёдоров Димитрий Валерьевич.</w:t>
      </w:r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AB7382" w:rsidRDefault="003024B0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1</w:t>
      </w:r>
      <w:r>
        <w:rPr>
          <w:rFonts w:eastAsia="Times New Roman"/>
        </w:rPr>
        <w:t>: Машино-место № 13 (1/25 доли), площадь 14,6 кв.м., назначение: Нежилое, этаж: Цокольный этаж, кадастровый (условный) номер: 23:43:0426001:169, расположенное по адресу: Российская Федерация, Краснодарский край, город Краснодар, Карасунский внутригородской округ, проезд Курортный, 5, пом. 3..</w:t>
      </w:r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AB7382" w:rsidRDefault="003024B0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764 280.00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</w:p>
    <w:bookmarkEnd w:id="2"/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AB7382" w:rsidRDefault="003024B0">
      <w:pPr>
        <w:spacing w:after="120" w:line="264" w:lineRule="auto"/>
        <w:ind w:firstLine="567"/>
      </w:pPr>
      <w:r>
        <w:t>А32-25111/2021.</w:t>
      </w:r>
    </w:p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AB7382" w:rsidRDefault="003024B0">
      <w:pPr>
        <w:spacing w:after="120" w:line="264" w:lineRule="auto"/>
        <w:ind w:firstLine="567"/>
      </w:pPr>
      <w:r>
        <w:t>Арбитражный суд Краснодарского края.</w:t>
      </w:r>
      <w:bookmarkStart w:id="3" w:name="_Hlk38152713"/>
      <w:bookmarkEnd w:id="3"/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4" w:name="_Hlk37884772"/>
      <w:r>
        <w:rPr>
          <w:b/>
          <w:bCs/>
        </w:rPr>
        <w:t>Наименование должника</w:t>
      </w:r>
      <w:bookmarkEnd w:id="4"/>
    </w:p>
    <w:p w:rsidR="00AB7382" w:rsidRDefault="003024B0">
      <w:pPr>
        <w:spacing w:after="120" w:line="264" w:lineRule="auto"/>
        <w:ind w:firstLine="567"/>
      </w:pPr>
      <w:r>
        <w:t>Фёдоров Димитрий Валерьевич.</w:t>
      </w:r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AB7382" w:rsidRDefault="003024B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Голиков Михаил Валерьевич.</w:t>
      </w:r>
    </w:p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  <w:rPr>
          <w:lang w:val="en-US"/>
        </w:rPr>
      </w:pPr>
      <w:r>
        <w:rPr>
          <w:lang w:val="en-US"/>
        </w:rPr>
        <w:t xml:space="preserve">9. </w:t>
      </w: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AB7382" w:rsidRDefault="003024B0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Общество с ограниченной ответственностью "Территория Торгов".</w:t>
      </w:r>
      <w:bookmarkStart w:id="5" w:name="_Hlk37882833"/>
      <w:bookmarkEnd w:id="5"/>
    </w:p>
    <w:p w:rsidR="00AB7382" w:rsidRDefault="003024B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9A186E" w:rsidRDefault="009A186E" w:rsidP="009A186E">
      <w:pPr>
        <w:spacing w:after="120" w:line="264" w:lineRule="auto"/>
        <w:ind w:left="567"/>
      </w:pPr>
      <w:r>
        <w:t xml:space="preserve">Оператор электронной площадки: АО «Вэллстон» (адрес: </w:t>
      </w:r>
      <w:r w:rsidRPr="00083C3A">
        <w:t>107140, г. Москва, ул. Верхняя Красносельская д.2/1, строение 1, помещение 302</w:t>
      </w:r>
      <w:r>
        <w:t>, ИНН: 7708671190, ОГРН: 1087746627253).</w:t>
      </w:r>
    </w:p>
    <w:p w:rsidR="009A186E" w:rsidRDefault="009A186E" w:rsidP="009A186E">
      <w:pPr>
        <w:spacing w:after="120" w:line="264" w:lineRule="auto"/>
        <w:ind w:left="567"/>
        <w:rPr>
          <w:rStyle w:val="ad"/>
        </w:rPr>
      </w:pPr>
      <w:r>
        <w:t xml:space="preserve">Место проведения торгов: </w:t>
      </w:r>
      <w:r w:rsidRPr="00083C3A">
        <w:t>«Электронная торговая площадка «ELECTRO-TORGI.RU»</w:t>
      </w:r>
      <w:r>
        <w:t xml:space="preserve">, адрес в сети интернет: </w:t>
      </w:r>
      <w:r w:rsidRPr="00083C3A">
        <w:rPr>
          <w:rStyle w:val="ad"/>
        </w:rPr>
        <w:t>https://bankrotstvo.electro-torgi.ru/</w:t>
      </w:r>
    </w:p>
    <w:p w:rsidR="00AB7382" w:rsidRDefault="00AB7382">
      <w:pPr>
        <w:spacing w:after="120" w:line="264" w:lineRule="auto"/>
        <w:ind w:left="567"/>
        <w:rPr>
          <w:color w:val="800000"/>
          <w:u w:val="single"/>
        </w:rPr>
      </w:pPr>
    </w:p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11. Период проведения торгов в котором определен победитель</w:t>
      </w:r>
    </w:p>
    <w:p w:rsidR="00AB7382" w:rsidRDefault="003024B0">
      <w:pPr>
        <w:spacing w:after="120" w:line="264" w:lineRule="auto"/>
        <w:ind w:left="142" w:firstLine="425"/>
      </w:pPr>
      <w:r>
        <w:t>17.03.2025 12:00:00 ⇆ 24.03.2025 12:00:00</w:t>
      </w:r>
      <w:bookmarkStart w:id="6" w:name="_Hlk38154481"/>
      <w:bookmarkEnd w:id="6"/>
    </w:p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lastRenderedPageBreak/>
        <w:t>12. Перечень участников</w:t>
      </w:r>
    </w:p>
    <w:p w:rsidR="00AB7382" w:rsidRDefault="003024B0">
      <w:pPr>
        <w:spacing w:line="288" w:lineRule="auto"/>
        <w:ind w:left="567"/>
      </w:pPr>
      <w:r>
        <w:t xml:space="preserve">В соответствии с протоколом определения участников № </w:t>
      </w:r>
      <w:r>
        <w:rPr>
          <w:u w:val="single"/>
        </w:rPr>
        <w:t>40321–ОТПП/1/1</w:t>
      </w:r>
      <w:r>
        <w:t xml:space="preserve"> от </w:t>
      </w:r>
      <w:r>
        <w:rPr>
          <w:u w:val="single"/>
        </w:rPr>
        <w:t>«24» марта 2025 года</w:t>
      </w:r>
      <w:r>
        <w:t xml:space="preserve"> участниками торгов являются следующие лица (далее – Участники торгов):</w:t>
      </w:r>
    </w:p>
    <w:tbl>
      <w:tblPr>
        <w:tblW w:w="8636" w:type="dxa"/>
        <w:tblInd w:w="622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636"/>
      </w:tblGrid>
      <w:tr w:rsidR="00AB7382" w:rsidRPr="00E077B1">
        <w:tc>
          <w:tcPr>
            <w:tcW w:w="8636" w:type="dxa"/>
            <w:shd w:val="clear" w:color="auto" w:fill="auto"/>
          </w:tcPr>
          <w:p w:rsidR="00AB7382" w:rsidRDefault="003024B0">
            <w:pPr>
              <w:rPr>
                <w:lang w:val="en-US"/>
              </w:rPr>
            </w:pPr>
            <w:r>
              <w:rPr>
                <w:b/>
                <w:lang w:val="en-US"/>
              </w:rPr>
              <w:t xml:space="preserve">1. </w:t>
            </w:r>
            <w:r>
              <w:rPr>
                <w:b/>
                <w:bCs/>
                <w:lang w:val="en-US"/>
              </w:rPr>
              <w:t>Гречка Юлия Юрьевна</w:t>
            </w:r>
          </w:p>
          <w:p w:rsidR="00AB7382" w:rsidRDefault="003024B0">
            <w:pPr>
              <w:rPr>
                <w:lang w:val="en-US"/>
              </w:rPr>
            </w:pPr>
            <w:r>
              <w:rPr>
                <w:lang w:val="en-US"/>
              </w:rPr>
              <w:t>(ИНН:231294046185)</w:t>
            </w:r>
          </w:p>
          <w:p w:rsidR="00AB7382" w:rsidRDefault="003024B0">
            <w:pPr>
              <w:pStyle w:val="af6"/>
              <w:jc w:val="both"/>
              <w:rPr>
                <w:sz w:val="20"/>
                <w:szCs w:val="20"/>
                <w:lang w:val="en-US"/>
              </w:rPr>
            </w:pPr>
            <w:r>
              <w:t>Заявка</w:t>
            </w:r>
            <w:r>
              <w:rPr>
                <w:lang w:val="en-US"/>
              </w:rPr>
              <w:t xml:space="preserve"> </w:t>
            </w:r>
            <w:r>
              <w:t>принята</w:t>
            </w:r>
            <w:r>
              <w:rPr>
                <w:lang w:val="en-US"/>
              </w:rPr>
              <w:t xml:space="preserve">: </w:t>
            </w:r>
            <w:r>
              <w:t>дата</w:t>
            </w:r>
            <w:r>
              <w:rPr>
                <w:lang w:val="en-US"/>
              </w:rPr>
              <w:t xml:space="preserve"> </w:t>
            </w:r>
            <w:r>
              <w:rPr>
                <w:u w:val="single"/>
                <w:lang w:val="en-US"/>
              </w:rPr>
              <w:t xml:space="preserve">«18» марта 2025 года,  </w:t>
            </w:r>
            <w:r>
              <w:rPr>
                <w:u w:val="single"/>
              </w:rPr>
              <w:t>время</w:t>
            </w:r>
            <w:r>
              <w:rPr>
                <w:u w:val="single"/>
                <w:lang w:val="en-US"/>
              </w:rPr>
              <w:t>: 11:20:53;</w:t>
            </w:r>
          </w:p>
        </w:tc>
      </w:tr>
    </w:tbl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13. Предложения о цене приобретения лота</w:t>
      </w:r>
    </w:p>
    <w:p w:rsidR="00AB7382" w:rsidRDefault="003024B0">
      <w:pPr>
        <w:spacing w:after="120" w:line="264" w:lineRule="auto"/>
        <w:ind w:left="567"/>
      </w:pPr>
      <w:r>
        <w:t xml:space="preserve">В ходе проведения периода торгов, участниками торгов были поданы следующие ценовые предложения: </w:t>
      </w:r>
    </w:p>
    <w:tbl>
      <w:tblPr>
        <w:tblW w:w="5000" w:type="pct"/>
        <w:jc w:val="center"/>
        <w:tblCellMar>
          <w:left w:w="10" w:type="dxa"/>
          <w:right w:w="107" w:type="dxa"/>
        </w:tblCellMar>
        <w:tblLook w:val="04A0" w:firstRow="1" w:lastRow="0" w:firstColumn="1" w:lastColumn="0" w:noHBand="0" w:noVBand="1"/>
      </w:tblPr>
      <w:tblGrid>
        <w:gridCol w:w="2963"/>
        <w:gridCol w:w="1982"/>
        <w:gridCol w:w="2264"/>
        <w:gridCol w:w="1979"/>
      </w:tblGrid>
      <w:tr w:rsidR="00AB7382">
        <w:trPr>
          <w:jc w:val="center"/>
        </w:trPr>
        <w:tc>
          <w:tcPr>
            <w:tcW w:w="29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Участник</w:t>
            </w:r>
          </w:p>
        </w:tc>
        <w:tc>
          <w:tcPr>
            <w:tcW w:w="19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Предложение о цене</w:t>
            </w:r>
          </w:p>
        </w:tc>
        <w:tc>
          <w:tcPr>
            <w:tcW w:w="22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Период проведения торгов</w:t>
            </w:r>
          </w:p>
        </w:tc>
        <w:tc>
          <w:tcPr>
            <w:tcW w:w="195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подачи</w:t>
            </w:r>
          </w:p>
        </w:tc>
      </w:tr>
      <w:tr w:rsidR="00AB7382">
        <w:trPr>
          <w:jc w:val="center"/>
        </w:trPr>
        <w:tc>
          <w:tcPr>
            <w:tcW w:w="292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 Гречка Юлия Юрьевна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9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730 000.00</w:t>
            </w:r>
          </w:p>
        </w:tc>
        <w:tc>
          <w:tcPr>
            <w:tcW w:w="223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17.03.2025 12:00:00 ⇆ 24.03.2025 12:00:00</w:t>
            </w:r>
          </w:p>
        </w:tc>
        <w:tc>
          <w:tcPr>
            <w:tcW w:w="195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18.03.2025 11:20:53.396586</w:t>
            </w:r>
            <w:bookmarkStart w:id="7" w:name="_Hlk37851796"/>
            <w:bookmarkEnd w:id="7"/>
          </w:p>
        </w:tc>
      </w:tr>
    </w:tbl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14. Результаты проведения торгов в электронной форме</w:t>
      </w:r>
    </w:p>
    <w:tbl>
      <w:tblPr>
        <w:tblW w:w="5000" w:type="pct"/>
        <w:jc w:val="center"/>
        <w:tblCellMar>
          <w:left w:w="10" w:type="dxa"/>
          <w:right w:w="107" w:type="dxa"/>
        </w:tblCellMar>
        <w:tblLook w:val="04A0" w:firstRow="1" w:lastRow="0" w:firstColumn="1" w:lastColumn="0" w:noHBand="0" w:noVBand="1"/>
      </w:tblPr>
      <w:tblGrid>
        <w:gridCol w:w="2333"/>
        <w:gridCol w:w="2468"/>
        <w:gridCol w:w="2293"/>
        <w:gridCol w:w="2094"/>
      </w:tblGrid>
      <w:tr w:rsidR="00AB7382">
        <w:trPr>
          <w:jc w:val="center"/>
        </w:trPr>
        <w:tc>
          <w:tcPr>
            <w:tcW w:w="23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AB7382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43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Наименование участника</w:t>
            </w:r>
          </w:p>
        </w:tc>
        <w:tc>
          <w:tcPr>
            <w:tcW w:w="226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Место нахождения/Место жительства</w:t>
            </w:r>
          </w:p>
        </w:tc>
        <w:tc>
          <w:tcPr>
            <w:tcW w:w="206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Цена, предложенная участником</w:t>
            </w:r>
          </w:p>
        </w:tc>
      </w:tr>
      <w:tr w:rsidR="00AB7382">
        <w:trPr>
          <w:jc w:val="center"/>
        </w:trPr>
        <w:tc>
          <w:tcPr>
            <w:tcW w:w="23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Победитель</w:t>
            </w:r>
          </w:p>
        </w:tc>
        <w:tc>
          <w:tcPr>
            <w:tcW w:w="2436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lang w:val="en-US"/>
              </w:rPr>
              <w:t>Гречка Юлия Юрьевна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226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г. Краснодар, проезд Курортный д. 5 кв.101</w:t>
            </w:r>
          </w:p>
        </w:tc>
        <w:tc>
          <w:tcPr>
            <w:tcW w:w="206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0" w:type="dxa"/>
            </w:tcMar>
            <w:vAlign w:val="center"/>
          </w:tcPr>
          <w:p w:rsidR="00AB7382" w:rsidRDefault="003024B0">
            <w:pPr>
              <w:pStyle w:val="tabletext"/>
              <w:spacing w:line="264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730 000.00</w:t>
            </w:r>
          </w:p>
        </w:tc>
      </w:tr>
    </w:tbl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15. Порядок и срок заключения договора купли-продажи</w:t>
      </w:r>
    </w:p>
    <w:p w:rsidR="00AB7382" w:rsidRDefault="003024B0">
      <w:pPr>
        <w:spacing w:after="120" w:line="264" w:lineRule="auto"/>
        <w:ind w:left="567"/>
      </w:pPr>
      <w:r>
        <w:t>Продажа имущества оформляется договором купли-продажи имущества, который заключает финансовый  управляющий с победителем торгов.
В течение 5 дней с даты подписания протокола о результатах торгов финансовый управляющий направляет победителю торгов предложение заключить договор купли-продажи имущества с приложением проекта данного договора в соответствии с представленным победителем торгов предложением о цене имущества. Победитель торгов в течение 5 дней с даты получения предложения конкурсного управляющего о заключении договора купли-продажи обязан подписать договор купли-продажи.
В случае отказа или уклонения победителя торгов от подписания данного договора в течение 5 дней с даты получения указанного предложения конкурного управляющего внесенный задаток ему не возвращается и конкурсный управляющий вправе предложить заключить договор купли-продажи участнику торгов, которым предложена наиболее высокая цена имущества по сравнению с ценой, предложенной другими участниками торгов, за исключением победителя торгов. В отношении последующего победителя действуют те же правила, что и в отношении победителя торгов. Если последующий победитель торгов уклоняется от заключения договора или его оплаты, организатор торгов переходит к следующему этапу реализации имущества должника.
В случае признания торгов несостоявшимися или отказа победителя торгов от заключения или оплаты договора купли-продажи, проводятся повторные торги в форме открытого по составу участников аукциона с открытой формой подачи предложений о цене на ЭТП.</w:t>
      </w:r>
    </w:p>
    <w:p w:rsidR="00AB7382" w:rsidRDefault="003024B0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16. Сроки платежей, реквизиты счетов, на которые вносятся платежи</w:t>
      </w:r>
    </w:p>
    <w:p w:rsidR="00AB7382" w:rsidRDefault="003024B0">
      <w:pPr>
        <w:spacing w:after="120" w:line="264" w:lineRule="auto"/>
        <w:ind w:left="567"/>
      </w:pPr>
      <w:r>
        <w:t>Для участия в торгах заявитель регистрируется на электронной площадке (https://bankrotstvo.electro-torgi.ru/), представляет в установленный срок заявку на участие в торгах, вносит задаток на счёт Организатора торгов: ООО "Территория Торгов" ИНН 9704121872, ОГРН 1227700103058, р/с 40702810812010915222 в Филиал "Корпоративный" ПАО "Совкомбанк" (г. Москва), БИК 044525360, к/с 30101810445250000360. 
Оплата приобретенного на торгах имущества производится в течение 30 дней с момента подписания договора купли-продажи по цене, предложенной победителем, путем перечисления соответствующей суммы за вычетом задатка на основной расчетный счет: 
Наименование получателя: Голиков Михаил Валерьевич
ФИЛИАЛ "ЦЕНТРАЛЬНЫЙ" ПАО "СОВКОМБАНК"
633011, РОССИЙСКАЯ ФЕДЕРАЦИЯ, НОВОСИБИРСКАЯ ОБЛ, БЕРДСК Г, ПОПОВА УЛ, 11
БИК 045004763 ИНН 4401116480 ОГРН 1144400000425
Корр/счет: 30101810150040000763
КПП: 544543001
В случае отказа или уклонения победителя торгов от подписания данного договора в течение 5 дней с даты получения указанного предложения конкурного управляющего внесенный задаток ему не возвращается и конкурсный управляющий вправе предложить заключить договор купли-продажи участнику торгов, которым предложена наиболее высокая цена имущества по сравнению с ценой, предложенной другими участниками торгов, за исключением победителя торгов. В отношении последующего победителя действуют те же правила, что и в отношении победителя торгов. Если последующий победитель торгов уклоняется от заключения договора или его оплаты, организатор торгов переходит к следующему этапу реализации имущества должника.
В случае признания торгов несостоявшимися или отказа победителя торгов от заключения или оплаты договора купли-продажи, проводятся повторные торги в форме открытого по составу участников аукциона с открытой формой подачи предложений о цене на ЭТП.</w:t>
      </w:r>
    </w:p>
    <w:p w:rsidR="00AB7382" w:rsidRDefault="003024B0">
      <w:pPr>
        <w:pStyle w:val="af3"/>
        <w:spacing w:before="240" w:beforeAutospacing="0" w:after="120" w:afterAutospacing="0" w:line="264" w:lineRule="auto"/>
        <w:ind w:left="426" w:firstLine="0"/>
        <w:jc w:val="both"/>
      </w:pPr>
      <w:r>
        <w:t>Торги проведены в соответствии с Федеральным законом от 26 октября 2002 г. №127-ФЗ «О несостоятельности (банкротстве)».</w:t>
      </w:r>
    </w:p>
    <w:p w:rsidR="00AB7382" w:rsidRDefault="003024B0">
      <w:pPr>
        <w:pStyle w:val="af5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AB7382" w:rsidRDefault="003024B0">
      <w:pPr>
        <w:pStyle w:val="af5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 xml:space="preserve">(Общество с ограниченной ответственностью "Территория Торгов") </w:t>
      </w:r>
    </w:p>
    <w:p w:rsidR="00AB7382" w:rsidRDefault="003024B0">
      <w:pPr>
        <w:pStyle w:val="af5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АКИМОВ ЕВГЕНИЙ МИХАЙЛОВИЧ</w:t>
      </w:r>
    </w:p>
    <w:p w:rsidR="00AB7382" w:rsidRDefault="00AB7382">
      <w:pPr>
        <w:spacing w:after="120" w:line="264" w:lineRule="auto"/>
        <w:rPr>
          <w:lang w:val="en-US"/>
        </w:rPr>
      </w:pPr>
    </w:p>
    <w:p w:rsidR="00AB7382" w:rsidRDefault="00AB7382">
      <w:pPr>
        <w:pStyle w:val="af5"/>
        <w:spacing w:before="120" w:beforeAutospacing="0" w:after="120" w:afterAutospacing="0" w:line="264" w:lineRule="auto"/>
        <w:jc w:val="both"/>
        <w:rPr>
          <w:lang w:val="en-US"/>
        </w:rPr>
      </w:pPr>
    </w:p>
    <w:sectPr w:rsidR="00AB7382">
      <w:headerReference w:type="default" r:id="rId8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D2B3A" w:rsidRDefault="003D2B3A">
      <w:r>
        <w:separator/>
      </w:r>
    </w:p>
  </w:endnote>
  <w:endnote w:type="continuationSeparator" w:id="0">
    <w:p w:rsidR="003D2B3A" w:rsidRDefault="003D2B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Noto Sans CJK SC">
    <w:panose1 w:val="020B0604020202020204"/>
    <w:charset w:val="00"/>
    <w:family w:val="roman"/>
    <w:notTrueType/>
    <w:pitch w:val="default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D2B3A" w:rsidRDefault="003D2B3A">
      <w:r>
        <w:separator/>
      </w:r>
    </w:p>
  </w:footnote>
  <w:footnote w:type="continuationSeparator" w:id="0">
    <w:p w:rsidR="003D2B3A" w:rsidRDefault="003D2B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B7382" w:rsidRDefault="003024B0">
    <w:pPr>
      <w:pStyle w:val="af7"/>
    </w:pPr>
    <w:r>
      <w:rPr>
        <w:noProof/>
      </w:rPr>
      <w:drawing>
        <wp:anchor distT="0" distB="0" distL="0" distR="0" simplePos="0" relativeHeight="3" behindDoc="1" locked="0" layoutInCell="1" allowOverlap="1" wp14:anchorId="5DD1E789">
          <wp:simplePos x="0" y="0"/>
          <wp:positionH relativeFrom="column">
            <wp:posOffset>-1076960</wp:posOffset>
          </wp:positionH>
          <wp:positionV relativeFrom="paragraph">
            <wp:posOffset>-446405</wp:posOffset>
          </wp:positionV>
          <wp:extent cx="7564755" cy="10696575"/>
          <wp:effectExtent l="133350" t="133350" r="139700" b="170180"/>
          <wp:wrapNone/>
          <wp:docPr id="2" name="Рисунок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7563960" cy="10695960"/>
                  </a:xfrm>
                  <a:prstGeom prst="rect">
                    <a:avLst/>
                  </a:prstGeom>
                  <a:ln w="88920">
                    <a:solidFill>
                      <a:srgbClr val="FFFFFF"/>
                    </a:solidFill>
                    <a:miter/>
                  </a:ln>
                  <a:effectLst>
                    <a:outerShdw blurRad="55000" dist="17640" dir="5400000" algn="tl" rotWithShape="0">
                      <a:srgbClr val="000000">
                        <a:alpha val="40000"/>
                      </a:srgbClr>
                    </a:outerShdw>
                  </a:effectLst>
                  <a:scene3d>
                    <a:camera prst="orthographicFront"/>
                    <a:lightRig rig="twoPt" dir="t">
                      <a:rot lat="0" lon="0" rev="7200000"/>
                    </a:lightRig>
                  </a:scene3d>
                  <a:sp3d>
                    <a:bevelT w="25400" h="19050"/>
                    <a:contourClr>
                      <a:srgbClr val="FFFFFF"/>
                    </a:contourClr>
                  </a:sp3d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B7382"/>
    <w:rsid w:val="002116C6"/>
    <w:rsid w:val="003024B0"/>
    <w:rsid w:val="003D2B3A"/>
    <w:rsid w:val="00421CA1"/>
    <w:rsid w:val="00682CA2"/>
    <w:rsid w:val="007C144D"/>
    <w:rsid w:val="009A186E"/>
    <w:rsid w:val="00A873F6"/>
    <w:rsid w:val="00AB7382"/>
    <w:rsid w:val="00E07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C0AFA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 w:qFormat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9">
    <w:name w:val="annotation reference"/>
    <w:basedOn w:val="a0"/>
    <w:uiPriority w:val="99"/>
    <w:semiHidden/>
    <w:unhideWhenUsed/>
    <w:qFormat/>
    <w:rsid w:val="001B29E0"/>
    <w:rPr>
      <w:sz w:val="16"/>
      <w:szCs w:val="16"/>
    </w:rPr>
  </w:style>
  <w:style w:type="character" w:customStyle="1" w:styleId="aa">
    <w:name w:val="Текст примечания Знак"/>
    <w:basedOn w:val="a0"/>
    <w:uiPriority w:val="99"/>
    <w:semiHidden/>
    <w:qFormat/>
    <w:rsid w:val="001B29E0"/>
    <w:rPr>
      <w:rFonts w:eastAsiaTheme="minorEastAsia"/>
    </w:rPr>
  </w:style>
  <w:style w:type="character" w:customStyle="1" w:styleId="ab">
    <w:name w:val="Тема примечания Знак"/>
    <w:basedOn w:val="aa"/>
    <w:uiPriority w:val="99"/>
    <w:semiHidden/>
    <w:qFormat/>
    <w:rsid w:val="001B29E0"/>
    <w:rPr>
      <w:rFonts w:eastAsiaTheme="minorEastAsia"/>
      <w:b/>
      <w:bCs/>
    </w:rPr>
  </w:style>
  <w:style w:type="character" w:customStyle="1" w:styleId="ac">
    <w:name w:val="Текст выноски Знак"/>
    <w:basedOn w:val="a0"/>
    <w:uiPriority w:val="99"/>
    <w:semiHidden/>
    <w:qFormat/>
    <w:rsid w:val="001B29E0"/>
    <w:rPr>
      <w:rFonts w:ascii="Segoe UI" w:eastAsiaTheme="minorEastAsia" w:hAnsi="Segoe UI" w:cs="Segoe UI"/>
      <w:sz w:val="18"/>
      <w:szCs w:val="18"/>
    </w:rPr>
  </w:style>
  <w:style w:type="character" w:customStyle="1" w:styleId="ad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e"/>
    <w:qFormat/>
    <w:rsid w:val="00BC4939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e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">
    <w:name w:val="List"/>
    <w:basedOn w:val="ae"/>
    <w:rPr>
      <w:rFonts w:cs="Lohit Devanagari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styleId="af1">
    <w:name w:val="Title"/>
    <w:basedOn w:val="a"/>
    <w:next w:val="ae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2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3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4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5">
    <w:name w:val="Normal (Web)"/>
    <w:basedOn w:val="a"/>
    <w:uiPriority w:val="99"/>
    <w:semiHidden/>
    <w:unhideWhenUsed/>
    <w:qFormat/>
    <w:pPr>
      <w:spacing w:beforeAutospacing="1" w:afterAutospacing="1"/>
      <w:jc w:val="left"/>
    </w:pPr>
  </w:style>
  <w:style w:type="paragraph" w:customStyle="1" w:styleId="af6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7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8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annotation text"/>
    <w:basedOn w:val="a"/>
    <w:uiPriority w:val="99"/>
    <w:semiHidden/>
    <w:unhideWhenUsed/>
    <w:qFormat/>
    <w:rsid w:val="001B29E0"/>
    <w:rPr>
      <w:sz w:val="20"/>
      <w:szCs w:val="20"/>
    </w:rPr>
  </w:style>
  <w:style w:type="paragraph" w:styleId="afa">
    <w:name w:val="annotation subject"/>
    <w:basedOn w:val="af9"/>
    <w:uiPriority w:val="99"/>
    <w:semiHidden/>
    <w:unhideWhenUsed/>
    <w:qFormat/>
    <w:rsid w:val="001B29E0"/>
    <w:rPr>
      <w:b/>
      <w:bCs/>
    </w:rPr>
  </w:style>
  <w:style w:type="paragraph" w:styleId="afb">
    <w:name w:val="Balloon Text"/>
    <w:basedOn w:val="a"/>
    <w:uiPriority w:val="99"/>
    <w:semiHidden/>
    <w:unhideWhenUsed/>
    <w:qFormat/>
    <w:rsid w:val="001B29E0"/>
    <w:rPr>
      <w:rFonts w:ascii="Segoe UI" w:hAnsi="Segoe UI" w:cs="Segoe UI"/>
      <w:sz w:val="18"/>
      <w:szCs w:val="18"/>
    </w:rPr>
  </w:style>
  <w:style w:type="paragraph" w:customStyle="1" w:styleId="afc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128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2C5C9E-BADD-4CDA-B44E-494305DC16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349</TotalTime>
  <Pages>2</Pages>
  <Words>350</Words>
  <Characters>1996</Characters>
  <Application>Microsoft Office Word</Application>
  <DocSecurity>0</DocSecurity>
  <Lines>16</Lines>
  <Paragraphs>4</Paragraphs>
  <ScaleCrop>false</ScaleCrop>
  <Company/>
  <LinksUpToDate>false</LinksUpToDate>
  <CharactersWithSpaces>2342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59</cp:revision>
  <dcterms:created xsi:type="dcterms:W3CDTF">2018-02-15T22:24:00Z</dcterms:created>
  <dcterms:modified xsi:type="dcterms:W3CDTF">2024-09-03T11:18:00Z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